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УВАЖАЕМЫЕ УЧАСТНИКИ ВЫСТАВКИ!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Выставка «УралЮвелир» 5-9 апреля 2017г</w:t>
      </w:r>
      <w:bookmarkStart w:id="0" w:name="_GoBack"/>
      <w:bookmarkEnd w:id="0"/>
      <w:r>
        <w:rPr>
          <w:rFonts w:ascii="Arial" w:hAnsi="Arial" w:cs="Arial"/>
        </w:rPr>
        <w:t>.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Состоится в здании «Музей Архитектуры и Дизайна»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Екатеринбург, ул. Горького, 4а «Плотника»</w:t>
      </w:r>
    </w:p>
    <w:p>
      <w:r>
        <w:rPr>
          <w:noProof/>
          <w:lang w:eastAsia="ru-RU"/>
        </w:rPr>
        <w:drawing>
          <wp:inline distT="0" distB="0" distL="0" distR="0">
            <wp:extent cx="2760248" cy="1838325"/>
            <wp:effectExtent l="0" t="0" r="2540" b="0"/>
            <wp:docPr id="2" name="Рисунок 2" descr="http://static.wixstatic.com/media/a631a9_272a4863d5644533a7ce11c1f5f2a395.jpg_srz_500_333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a631a9_272a4863d5644533a7ce11c1f5f2a395.jpg_srz_500_333_8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776" cy="184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1866900"/>
            <wp:positionH relativeFrom="column">
              <wp:align>left</wp:align>
            </wp:positionH>
            <wp:positionV relativeFrom="paragraph">
              <wp:align>top</wp:align>
            </wp:positionV>
            <wp:extent cx="2752375" cy="1828800"/>
            <wp:effectExtent l="0" t="0" r="0" b="0"/>
            <wp:wrapSquare wrapText="bothSides"/>
            <wp:docPr id="1" name="Рисунок 1" descr="http://www.e1.ru/news/images/new1/423/769/big/DSC_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1.ru/news/images/new1/423/769/big/DSC_73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2733675" cy="1913573"/>
            <wp:effectExtent l="0" t="0" r="0" b="0"/>
            <wp:docPr id="3" name="Рисунок 3" descr="http://static.maps.2gis.com/1.1/size/500,350/zoom/15/markers/pmblm,60.605938,56.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maps.2gis.com/1.1/size/500,350/zoom/15/markers/pmblm,60.605938,56.8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02" cy="192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1868984"/>
            <wp:effectExtent l="0" t="0" r="0" b="0"/>
            <wp:docPr id="7" name="Рисунок 7" descr="https://rm-content.s3.amazonaws.com/534bc12ed8060bbc2b72ef4f/420077/screenshot-9287f220-9dc1-11e5-889b-e55d30c149d8_readyscr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m-content.s3.amazonaws.com/534bc12ed8060bbc2b72ef4f/420077/screenshot-9287f220-9dc1-11e5-889b-e55d30c149d8_readyscr_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209" cy="187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Музей находится в историческом центре города. В непосредственной близости находятся: торговые центры, метро, остановки общественного транспорта, гостиницы, кафе, пешеходные зоны отдыха, железнодорожный вокзал.</w:t>
      </w:r>
    </w:p>
    <w:p>
      <w:pPr>
        <w:spacing w:after="0"/>
      </w:pPr>
      <w:r>
        <w:rPr>
          <w:rFonts w:ascii="Arial" w:hAnsi="Arial" w:cs="Arial"/>
        </w:rPr>
        <w:t xml:space="preserve">  Площадь составляет 1200кв.м. первый уровень и 800 кв.м. 2 уровень.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На «второй уровень» можно подняться на лифте, по лестнице, а также с ул. Горького сразу на 2-ой этаж.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2015 году закончена реконструкция здания, в процессе которой, были учтены все современные требования с использованием новейших материалов и технологий.</w:t>
      </w: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С начала 2016 года музей позиционируется, как новое и перспективное место для проведения выставок, что подтверждается статистикой посещения мероприятий! Мы уверены, что данная площадка, </w:t>
      </w:r>
      <w:r>
        <w:rPr>
          <w:rFonts w:ascii="Arial" w:hAnsi="Arial" w:cs="Arial"/>
          <w:u w:val="single"/>
        </w:rPr>
        <w:t>с таким удачным месторасположением</w:t>
      </w:r>
      <w:r>
        <w:rPr>
          <w:rFonts w:ascii="Arial" w:hAnsi="Arial" w:cs="Arial"/>
        </w:rPr>
        <w:t>, повысит посещаемость и увеличит продажи на нашей выставке.</w:t>
      </w:r>
    </w:p>
    <w:p>
      <w:pPr>
        <w:spacing w:after="0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По вопросам бронирования стендов обращайтесь по ниже указанным координатам.</w:t>
      </w:r>
    </w:p>
    <w:p>
      <w:pPr>
        <w:spacing w:after="0" w:line="280" w:lineRule="atLeast"/>
        <w:ind w:left="-1134" w:right="-284"/>
        <w:rPr>
          <w:rFonts w:ascii="Arial" w:eastAsia="Times New Roman" w:hAnsi="Arial" w:cs="Arial"/>
          <w:b/>
          <w:bCs/>
          <w:lang w:eastAsia="ru-RU"/>
        </w:rPr>
      </w:pPr>
    </w:p>
    <w:p>
      <w:pPr>
        <w:spacing w:after="0" w:line="280" w:lineRule="atLeast"/>
        <w:ind w:left="-1134" w:right="-284"/>
        <w:rPr>
          <w:rFonts w:ascii="Arial" w:eastAsia="Times New Roman" w:hAnsi="Arial" w:cs="Arial"/>
          <w:b/>
          <w:bCs/>
          <w:lang w:eastAsia="ru-RU"/>
        </w:rPr>
        <w:sectPr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>
      <w:pPr>
        <w:spacing w:after="0" w:line="280" w:lineRule="atLeast"/>
        <w:ind w:left="-1134" w:right="-284"/>
        <w:rPr>
          <w:rFonts w:ascii="Arial" w:eastAsia="Times New Roman" w:hAnsi="Arial" w:cs="Arial"/>
          <w:lang w:eastAsia="ru-RU"/>
        </w:rPr>
      </w:pPr>
    </w:p>
    <w:p>
      <w:pPr>
        <w:tabs>
          <w:tab w:val="center" w:pos="4252"/>
        </w:tabs>
        <w:spacing w:after="0" w:line="280" w:lineRule="atLeast"/>
        <w:ind w:left="-1134" w:right="-284"/>
        <w:jc w:val="center"/>
        <w:rPr>
          <w:rFonts w:ascii="Arial" w:eastAsia="Times New Roman" w:hAnsi="Arial" w:cs="Arial"/>
          <w:bCs/>
          <w:lang w:eastAsia="ru-RU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>
      <w:pPr>
        <w:tabs>
          <w:tab w:val="center" w:pos="4252"/>
        </w:tabs>
        <w:spacing w:after="0" w:line="280" w:lineRule="atLeast"/>
        <w:ind w:left="-1134" w:right="-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С надеждой на сотрудничество                                     </w:t>
      </w:r>
    </w:p>
    <w:p>
      <w:pPr>
        <w:tabs>
          <w:tab w:val="center" w:pos="4252"/>
        </w:tabs>
        <w:spacing w:after="0" w:line="280" w:lineRule="atLeast"/>
        <w:ind w:left="-1134"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Ст. менеджер направления:</w:t>
      </w:r>
    </w:p>
    <w:p>
      <w:pPr>
        <w:tabs>
          <w:tab w:val="center" w:pos="4252"/>
        </w:tabs>
        <w:spacing w:after="0" w:line="280" w:lineRule="atLeast"/>
        <w:ind w:left="-1134" w:right="-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Нестерова Надежда</w:t>
      </w:r>
    </w:p>
    <w:p>
      <w:pPr>
        <w:tabs>
          <w:tab w:val="center" w:pos="4252"/>
        </w:tabs>
        <w:spacing w:after="0" w:line="280" w:lineRule="atLeast"/>
        <w:ind w:left="-1134"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Сот. те</w:t>
      </w:r>
    </w:p>
    <w:p>
      <w:pPr>
        <w:tabs>
          <w:tab w:val="left" w:pos="5565"/>
        </w:tabs>
        <w:spacing w:after="0" w:line="240" w:lineRule="auto"/>
        <w:ind w:left="-1134" w:right="-284"/>
        <w:jc w:val="center"/>
        <w:rPr>
          <w:rFonts w:ascii="Arial" w:eastAsia="Times New Roman" w:hAnsi="Arial" w:cs="Arial"/>
          <w:lang w:eastAsia="ru-RU"/>
        </w:rPr>
        <w:sectPr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lang w:eastAsia="ru-RU"/>
        </w:rPr>
        <w:t xml:space="preserve">                          </w:t>
      </w:r>
    </w:p>
    <w:p>
      <w:pPr>
        <w:tabs>
          <w:tab w:val="center" w:pos="4252"/>
        </w:tabs>
        <w:spacing w:after="0" w:line="280" w:lineRule="atLeast"/>
        <w:ind w:left="-1134"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Тел: 8-952-7-255-233</w:t>
      </w:r>
    </w:p>
    <w:p>
      <w:pPr>
        <w:tabs>
          <w:tab w:val="left" w:pos="5565"/>
        </w:tabs>
        <w:spacing w:after="0" w:line="240" w:lineRule="auto"/>
        <w:ind w:left="-1134" w:right="-284"/>
        <w:rPr>
          <w:rFonts w:ascii="Arial" w:eastAsia="Times New Roman" w:hAnsi="Arial" w:cs="Arial"/>
          <w:lang w:val="en-US" w:eastAsia="ru-RU"/>
        </w:rPr>
      </w:pPr>
      <w:proofErr w:type="gramStart"/>
      <w:r>
        <w:rPr>
          <w:rFonts w:ascii="Arial" w:eastAsia="Times New Roman" w:hAnsi="Arial" w:cs="Arial"/>
          <w:u w:val="single"/>
          <w:lang w:val="en-US" w:eastAsia="ru-RU"/>
        </w:rPr>
        <w:t>e-mail</w:t>
      </w:r>
      <w:proofErr w:type="gramEnd"/>
      <w:r>
        <w:rPr>
          <w:rFonts w:ascii="Arial" w:eastAsia="Times New Roman" w:hAnsi="Arial" w:cs="Arial"/>
          <w:u w:val="single"/>
          <w:lang w:val="en-US" w:eastAsia="ru-RU"/>
        </w:rPr>
        <w:t xml:space="preserve">: </w:t>
      </w:r>
      <w:hyperlink r:id="rId8" w:tgtFrame="_blank" w:history="1">
        <w:r>
          <w:rPr>
            <w:rFonts w:ascii="Arial" w:eastAsia="Times New Roman" w:hAnsi="Arial" w:cs="Arial"/>
            <w:color w:val="0000FF"/>
            <w:u w:val="single"/>
            <w:lang w:val="en-US" w:eastAsia="ru-RU"/>
          </w:rPr>
          <w:t>uvelirunexpo@mail.ru</w:t>
        </w:r>
      </w:hyperlink>
    </w:p>
    <w:p>
      <w:pPr>
        <w:tabs>
          <w:tab w:val="center" w:pos="4252"/>
        </w:tabs>
        <w:spacing w:after="0" w:line="280" w:lineRule="atLeast"/>
        <w:ind w:left="-1134" w:right="-284"/>
        <w:rPr>
          <w:rFonts w:ascii="Arial" w:eastAsia="Times New Roman" w:hAnsi="Arial" w:cs="Arial"/>
          <w:lang w:val="en-US" w:eastAsia="ru-RU"/>
        </w:rPr>
      </w:pPr>
      <w:hyperlink r:id="rId9" w:history="1">
        <w:r>
          <w:rPr>
            <w:rFonts w:ascii="Arial" w:eastAsia="Times New Roman" w:hAnsi="Arial" w:cs="Arial"/>
            <w:color w:val="0000FF"/>
            <w:u w:val="single"/>
            <w:lang w:val="en-US" w:eastAsia="ru-RU"/>
          </w:rPr>
          <w:t>uvelir@unexpo.ru</w:t>
        </w:r>
      </w:hyperlink>
      <w:r>
        <w:rPr>
          <w:rFonts w:ascii="Arial" w:eastAsia="Times New Roman" w:hAnsi="Arial" w:cs="Arial"/>
          <w:lang w:val="en-US" w:eastAsia="ru-RU"/>
        </w:rPr>
        <w:t xml:space="preserve">       </w:t>
      </w:r>
    </w:p>
    <w:p>
      <w:pPr>
        <w:tabs>
          <w:tab w:val="center" w:pos="4252"/>
        </w:tabs>
        <w:spacing w:after="0" w:line="280" w:lineRule="atLeast"/>
        <w:ind w:left="-1134" w:right="-284"/>
        <w:rPr>
          <w:rFonts w:ascii="Arial" w:eastAsia="Times New Roman" w:hAnsi="Arial" w:cs="Arial"/>
          <w:lang w:val="en-US" w:eastAsia="ru-RU"/>
        </w:rPr>
      </w:pPr>
    </w:p>
    <w:p>
      <w:pPr>
        <w:tabs>
          <w:tab w:val="center" w:pos="4252"/>
        </w:tabs>
        <w:spacing w:after="0" w:line="280" w:lineRule="atLeast"/>
        <w:ind w:left="-1134" w:right="-284"/>
        <w:rPr>
          <w:rFonts w:ascii="Arial" w:eastAsia="Times New Roman" w:hAnsi="Arial" w:cs="Arial"/>
          <w:lang w:val="en-US" w:eastAsia="ru-RU"/>
        </w:rPr>
        <w:sect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lang w:val="en-US" w:eastAsia="ru-RU"/>
        </w:rPr>
        <w:t xml:space="preserve">               </w:t>
      </w:r>
    </w:p>
    <w:p>
      <w:pPr>
        <w:spacing w:after="0" w:line="280" w:lineRule="atLeast"/>
        <w:ind w:left="-1134"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Организатор: </w:t>
      </w:r>
      <w:r>
        <w:rPr>
          <w:rFonts w:ascii="Arial" w:eastAsia="Times New Roman" w:hAnsi="Arial" w:cs="Arial"/>
          <w:bCs/>
          <w:lang w:eastAsia="ru-RU"/>
        </w:rPr>
        <w:t xml:space="preserve">ООО </w:t>
      </w:r>
      <w:r>
        <w:rPr>
          <w:rFonts w:ascii="Arial" w:eastAsia="Times New Roman" w:hAnsi="Arial" w:cs="Arial"/>
          <w:b/>
          <w:bCs/>
          <w:lang w:eastAsia="ru-RU"/>
        </w:rPr>
        <w:t>«Универсальные выставки»</w:t>
      </w:r>
      <w:r>
        <w:rPr>
          <w:rFonts w:ascii="Arial" w:eastAsia="Times New Roman" w:hAnsi="Arial" w:cs="Arial"/>
          <w:bCs/>
          <w:lang w:eastAsia="ru-RU"/>
        </w:rPr>
        <w:t>,620014, г. Екатеринбург</w:t>
      </w:r>
      <w:r>
        <w:rPr>
          <w:rFonts w:ascii="Arial" w:eastAsia="Times New Roman" w:hAnsi="Arial" w:cs="Arial"/>
          <w:lang w:eastAsia="ru-RU"/>
        </w:rPr>
        <w:t xml:space="preserve">, </w:t>
      </w:r>
      <w:r>
        <w:rPr>
          <w:rFonts w:ascii="Arial" w:eastAsia="Times New Roman" w:hAnsi="Arial" w:cs="Arial"/>
          <w:bCs/>
          <w:lang w:eastAsia="ru-RU"/>
        </w:rPr>
        <w:t>ул. 8 Марта, 13, оф. 517,</w:t>
      </w:r>
    </w:p>
    <w:p>
      <w:pPr>
        <w:spacing w:after="0" w:line="280" w:lineRule="atLeast"/>
        <w:ind w:left="-1134" w:right="-284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Тел./факс (343) 355-01-49, 355-00-49; </w:t>
      </w:r>
      <w:proofErr w:type="gramStart"/>
      <w:r>
        <w:rPr>
          <w:rFonts w:ascii="Arial" w:eastAsia="Times New Roman" w:hAnsi="Arial" w:cs="Arial"/>
          <w:bCs/>
          <w:lang w:eastAsia="ru-RU"/>
        </w:rPr>
        <w:t xml:space="preserve">Сайт:  </w:t>
      </w:r>
      <w:hyperlink r:id="rId10" w:history="1">
        <w:r>
          <w:rPr>
            <w:rFonts w:ascii="Arial" w:eastAsia="Times New Roman" w:hAnsi="Arial" w:cs="Arial"/>
            <w:bCs/>
            <w:color w:val="0000FF"/>
            <w:u w:val="single"/>
            <w:lang w:val="de-DE" w:eastAsia="ru-RU"/>
          </w:rPr>
          <w:t>www</w:t>
        </w:r>
        <w:r>
          <w:rPr>
            <w:rFonts w:ascii="Arial" w:eastAsia="Times New Roman" w:hAnsi="Arial" w:cs="Arial"/>
            <w:bCs/>
            <w:color w:val="0000FF"/>
            <w:u w:val="single"/>
            <w:lang w:eastAsia="ru-RU"/>
          </w:rPr>
          <w:t>.</w:t>
        </w:r>
        <w:r>
          <w:rPr>
            <w:rFonts w:ascii="Arial" w:eastAsia="Times New Roman" w:hAnsi="Arial" w:cs="Arial"/>
            <w:bCs/>
            <w:color w:val="0000FF"/>
            <w:u w:val="single"/>
            <w:lang w:val="de-DE" w:eastAsia="ru-RU"/>
          </w:rPr>
          <w:t>unexpo</w:t>
        </w:r>
        <w:r>
          <w:rPr>
            <w:rFonts w:ascii="Arial" w:eastAsia="Times New Roman" w:hAnsi="Arial" w:cs="Arial"/>
            <w:bCs/>
            <w:color w:val="0000FF"/>
            <w:u w:val="single"/>
            <w:lang w:eastAsia="ru-RU"/>
          </w:rPr>
          <w:t>.</w:t>
        </w:r>
        <w:proofErr w:type="spellStart"/>
        <w:r>
          <w:rPr>
            <w:rFonts w:ascii="Arial" w:eastAsia="Times New Roman" w:hAnsi="Arial" w:cs="Arial"/>
            <w:bCs/>
            <w:color w:val="0000FF"/>
            <w:u w:val="single"/>
            <w:lang w:val="de-DE" w:eastAsia="ru-RU"/>
          </w:rPr>
          <w:t>ru</w:t>
        </w:r>
        <w:proofErr w:type="spellEnd"/>
        <w:proofErr w:type="gramEnd"/>
      </w:hyperlink>
    </w:p>
    <w:p>
      <w:pPr>
        <w:tabs>
          <w:tab w:val="left" w:pos="8490"/>
        </w:tabs>
      </w:pPr>
      <w:r>
        <w:tab/>
      </w:r>
    </w:p>
    <w:sect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F5FE9-612A-495A-9AA5-82AF7B17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sentmsg?mailto=mailto%3auvelirunexpo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unexpo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uvelir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2016-07-01T06:25:00Z</dcterms:created>
  <dcterms:modified xsi:type="dcterms:W3CDTF">2017-01-20T07:41:00Z</dcterms:modified>
</cp:coreProperties>
</file>